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2009/282 vom 24. Juni 2011</w:t>
      </w:r>
    </w:p>
    <w:p>
      <w:r>
        <w:t>Sg Versicherungsgericht, 2011-06-24, DE</w:t>
      </w:r>
    </w:p>
    <w:p>
      <w:r>
        <w:rPr>
          <w:b/>
        </w:rPr>
        <w:t xml:space="preserve">Quelle: </w:t>
      </w:r>
      <w:r>
        <w:t>https://mcp.opencaselaw.ch/entscheid/sg_publikationen_IV 2009_282</w:t>
      </w:r>
    </w:p>
    <w:p>
      <w:r>
        <w:t>FR: SG_VERSICHERUNGSGERICHT IV 2009/282 du 24 juin 2011</w:t>
      </w:r>
    </w:p>
    <w:p>
      <w:r>
        <w:t>IT: SG_VERSICHERUNGSGERICHT IV 2009/282 del 24 giugno 2011</w:t>
      </w:r>
    </w:p>
    <w:p>
      <w:pPr>
        <w:pStyle w:val="Heading2"/>
      </w:pPr>
      <w:r>
        <w:t>Regeste</w:t>
      </w:r>
    </w:p>
    <w:p>
      <w:r>
        <w:t>Art. 28 Abs. 2 IVG. Rentenanspruch. ABI-Gutachten nicht beweiskräftig wegen unzureichender Auseinandersetzung mit Vorakten und divergierenden Arbeitsfähigkeitsschätzungen. Rückweisung zur Vornahme einer psychiatrischen Oberbegutachtung (Entscheid des Versicherungsgerichts des Kantons St. Gallen vom 24. Juni 2011, IV 2009/282).</w:t>
      </w:r>
    </w:p>
    <w:p>
      <w:pPr>
        <w:pStyle w:val="Heading2"/>
      </w:pPr>
      <w:r>
        <w:t>Erwägungen</w:t>
      </w:r>
    </w:p>
    <w:p>
      <w:r>
        <w:rPr>
          <w:b/>
        </w:rPr>
        <w:t>E. 1</w:t>
      </w:r>
    </w:p>
    <w:p>
      <w:r>
        <w:t>Zwischen den Parteien ist die Höhe des Rentenanspruchs der Beschwerdeführerin umstritten.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"4. August 2009" (act. G 18.80) und am 8. September 2009 ergangen (act. G 9),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soweit nicht ausdrücklich auf die altrechtlichen Bestimmungen verwiesen wird. 1.2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 ist es, den Gesundheitszustand zu beurteilen und dazu Stellung zu nehmen, in welchem Umfang und bezüglich welcher Tätigkeiten die versicherte Person arbeitsunfähig ist (BGE 125 V 261 E. 4). 1.4.1         Die Versicherungsträger und die Sozialversicherungsgerichte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E. 3a mit Hinweis auf BGE 122 V 160 f.). 1.4.2         Dennoch hat es die Rechtsprechung mit dem Grundsatz der freien Beweiswürdigung als vereinbar erachtet, in Bezug auf bestimmte Formen medizinischer Berichte und Gutachten Richtlinien für die Beweiswürdigung aufzustellen. Den im Rahmen des Verwaltungsverfahrens vom Versicherungsträger eingeholten Gutachten von externen medizinischen Fachpersonen, die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(zum Ganzen BGE 125 V 353 f. E. 3b und c). Je substanzieller sich eine medizinische Fachperson äussert, umso höher ist der Beweiswert ihrer Aussage (Rudolf Rüedi, Das medizinische Gutachten - Erwartungen des Sozialversicherungsrichters an den Arzt, in: Gabriela Riemer-Kafka [Hrsg.], Medizinische Gutachten, Zürich 2005, S. 80). Liegen unterschiedliche, sich widersprechende Expertenmeinungen vor, wird diejenige Begutachtung obsiegen, die lückenlos dokumentiert ist und durch eine schlüssige Beurteilung zu überzeugen vermag: kurz, es kommt auf die Qualität an (J. Meine, die ärztliche Unfallbegutachtung in der Schweiz - Erfüllt sie die heutigen Qualitätsanforderungen?, in: Swiss Surg 1998; 4: 54). 1.5   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Verwaltungsbehörden und Sozialversicherungsgericht haben zusätzliche Abklärungen stets vorzunehmen, wenn hierzu aufgrund der Parteivorbringen oder anderer sich aus den Akten ergebender Anhaltspunkte hinreichender Anlass besteht (BGE 110 V 53 E. 4a in fine).</w:t>
      </w:r>
    </w:p>
    <w:p>
      <w:r>
        <w:rPr>
          <w:b/>
        </w:rPr>
        <w:t>E. 2</w:t>
      </w:r>
    </w:p>
    <w:p>
      <w:r>
        <w:t>Zunächst gilt es die Frage zu klären, ob die medizinische Aktenlage eine rechtsgenügliche Beurteilung des Rentenanspruchs der Beschwerdeführerin zulässt. 2.1   Die Beschwerdegegnerin stützte sich in den angefochtenen Verfügungen auf das ABI-Gutachten vom 9. April 2008 (vgl. act. G 18.76). Die Beschwerdeführerin hält dieses aus verschiedenen Gründen für nicht beweiskräftig (act. G 1). 2.2   Wie von der Beschwerdeführerin zu Recht beanstandet, fällt bei der Würdigung des ABI-Gutachtens auf, dass das SIVM-Gutachten vom 25. Juli 2007 (act. G 18.33-25 ff.) zwar unter dem Titel "Nachträglich eingegangene Unterlagen" (act. G 18.33-4) kurz erwähnt wird, im übrigen ABI-Gutachten, insbesondere im psychiatrischen Teil, aber keine Diskussion oder Auseinandersetzung stattfindet. So beschränkte sich der psychiatrische ABI-Gutachter auf Stellungnahmen zu den behandelnden medizinischen Fachpersonen (act. G 18.33-10). Dies erweckt den Eindruck, dass er dieses medizinische Voraktorum nicht - zumindest nicht ernsthaft - zur Kenntnis genommen hat. Unter dem Aspekt der Vollständigkeit einer Expertise fällt das Fehlen eines wesentlichen medizinischen Berichts ins Gewicht. Angesichts des hohen Stellenwerts, der medizinischen Gutachten im Sozialversicherungsprozess zukommt, sind an deren Qualität entsprechend hohe Anforderungen zu stellen. Unter dem Aspekt der Vollständigkeit ist deshalb nicht nur zu verlangen, dass der Gutachter die Anknüpfungstatsachen, d.h. die tatsächlichen Grundlagen des Gutachtens, die er nicht selbst beschafft hat, einzeln und mit ihrem wesentlichen Inhalt rekapituliert. Gleichermassen erforderlich ist, dass das Gutachten in Kenntnis der wesentlichen Vorakten erstellt wird. Eine Stellungnahme und gegebenenfalls Auseinandersetzung mit ärztlichen (Vor)Berichten, die von Gutachten abweichen, ist auch deshalb notwendig, weil das Gericht ansonsten bei divergierenden Arztberichten - wie vorliegend (vgl. nachstehende E. 4) - häufig nicht in der Lage ist, das gesamte Beweismaterial zu würdigen und die Gründe anzugeben, warum es auf die eine und nicht die andere medizinische Einschätzung abstellt, wie dies die Rechtsprechung verlangt (Urteil des Bundesgerichts vom 11. November 2010, 9C_986/09, E. 4.4.1 und 4.5.1 f. mit Hinweisen auf Rechtsprechung und Literatur). Ein Gutachten das - wie das vorliegende ABI-Gutachten - ein wesentliches (Vor)Gutachten unzureichend berücksichtigt, ist unvollständig und vermag daher nicht zu Ergebnissen zu führen, die auf gesamthafter Würdigung der medizinischen Lage beruhen (vgl. Urteile des Bundesgerichts vom 15. Juli 2008, 9C_51/08, E. 2.2 mit Hinweisen sowie vom 9. April 2009, 8C_1049/08, E. 4.2). Vorliegend hätte denn auch ein Blick in das SIVM-Gutachten dem psychiatrischen ABI-Gutachter möglicherweise zu Erkenntnissen bezüglich der bei ihm bestandenen Unsicherheiten im Zusammenhang mit allfälligen akustischen Halluzinationen ("Zusätzlich bestehen möglicherweise akustische Halluzinationen. Allerdings kommt dieser Sachverhalt nicht klar zum Ausdruck.", act. G 18.33-9) verholfen (zu den im SIVM-Gutachten enthaltenen Hinweisen auf akustische Halluzinationen vgl. act. G 18.33-30). Daraus ergibt sich, dass das ABI-Gutachten vom 9. April 2008 keine taugliche medizinische Grundlage bildet. Es kann daher offen bleiben, ob die weiteren von der Beschwerdeführerin dagegen vorgebrachten Einwände (vgl. act. G 1 etwa bezüglich der Umschreibung von adaptierten Tätigkeiten oder der Höhe der polydisziplinären Arbeitsfähigkeitsschätzung) stichhaltig sind.</w:t>
      </w:r>
    </w:p>
    <w:p>
      <w:r>
        <w:rPr>
          <w:b/>
        </w:rPr>
        <w:t>E. 3</w:t>
      </w:r>
    </w:p>
    <w:p>
      <w:r>
        <w:t>Zu prüfen bleibt, ob der Rentenanspruch der Beschwerdeführerin gestützt auf das psychiatrische SIVM-Gutachten vom 25. Juli 2007 beurteilt werden kann. Das SIVM-Gutachten beruht auf eingehenden Untersuchungen (einschliesslich fremdanamnestischer Angaben des Ehegatten der Beschwerdeführerin), berücksichtigt die Voraktenlage sowie die von der Beschwerdeführerin geschilderten psychischen Leiden. Die psychische Befunderhebung ist ausführlich und die gezogenen Schlussfolgerungen sind fassbar dargestellt (act. G 18.33-25 ff.). Trotzdem reicht die darin vorgenommene Schätzung der Arbeitsfähigkeit (0%) für die Beurteilung des Rentenanspruchs nicht aus. Denn das SIVM-Gutachten gibt - wohl entsprechend dem Auftrag der leistungspflichtigen Krankentaggeldversicherung - lediglich eine Momentaufnahme wieder. Diese Betrachtungsweise wird dadurch bestätigt, dass der SIVM-Gutachter "aus heutiger Sicht" (act. G 18.33-33) bzw. "zum gegenwärtigen Zeitpunkt" die Restleistungsfähigkeit der Beschwerdeführerin beurteilte.</w:t>
      </w:r>
    </w:p>
    <w:p>
      <w:r>
        <w:rPr>
          <w:b/>
        </w:rPr>
        <w:t>E. 4</w:t>
      </w:r>
    </w:p>
    <w:p>
      <w:r>
        <w:t>Es fehlt nach dem Gesagten an einer fachmedizinisch schlüssigen Beurteilung der Frage nach der Restarbeitsfähigkeit bzw. den Auswirkungen der Borderline-Störung auf die Arbeitsfähigkeit, zumal diesbezüglich erheblich divergierende ärztliche Einschätzungen bestehen, die bislang keiner gesamthaften Würdigung unterzogen wurden. Die ABI-Experten bescheinigten - ohne Diskussion der in den Vorakten liegenden Einschätzungen - eine 40%ige Restarbeitsfähigkeit (act. G 18.33-15), im SIVM-Gutachten vom 25. Juli 2007 wurde von einer 100%igen Arbeitsunfähigkeit ausgegangen (act. G 18.33-33), während dem die behandelnden medizinischen Fachpersonen der Psychiatrischen Klinik Wil für die krisenfreien Intervalle die Beschwerdeführerin selbst für angestammte Tätigkeiten zu 80% arbeitsfähig hielten (Bericht vom 13. Juni 2007, act. G 18.22-5). Somit erweist sich die vorliegende Angelegenheit als nicht spruchreif, da es an einer schlüssigen, in Auseinandersetzung mit den divergierenden ärztlichen Einschätzungen ergangenen medizinischen Beurteilung mangelt. Die Sache ist daher an die Beschwerdegegnerin zurückzuweisen, damit sie ein psychiatrisches Obergutachten einhole, das sich namentlich zum Beginn der anhaltenden Arbeitsunfähigkeit und deren Verlauf (auch in leidensangepassten Tätigkeiten) zu äussern haben wird.</w:t>
      </w:r>
    </w:p>
    <w:p>
      <w:r>
        <w:rPr>
          <w:b/>
        </w:rPr>
        <w:t>E. 5</w:t>
      </w:r>
    </w:p>
    <w:p>
      <w:r>
        <w:t>5.1   In teilweiser Gutheissung der Beschwerde sind die Verfügungen vom "4. August 2009" und vom 8. September 2009 aufzuheben. Die Sache ist zur Vornahme weiterer medizinischer Abklärungen im Sinn der Erwägungen und zu neuer Verfügung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5.3   Bei diesem Verfahrensausgang hat die Beschwerdeführerin Anspruch auf Ersatz der Parteikosten, die vom Gericht ohne Rücksicht auf den Streitwert nach der Bedeutung der Streitsache und nach der Schwierigkeit des Prozesses bemessen werden (Art. 61 lit. g ATSG; vgl. auch Art. 98 ff. VRP/SG, sGS 951.1). Der Rechtsvertreter der Beschwerdeführerin hat auf die Einreichung einer Honorarnote verzichtet. Der Bedeutung der Streitsache und dem Aufwand erscheint eine Parteientschädigung von Fr. 3'500.-- (einschliesslich Barauslagen und Mehrwertsteuer) als angemessen. Die Festlegung einer Entschädigung aus unentgeltlicher Rechtsverbeiständung erübrigt sich bei diesem Prozessausgang. Demgemäss hat das Versicherungsgericht im Zirkulationsverfahren gemäss Art. 39 VRP entschieden: 1.      In teilweiser Gutheissung der Beschwerde werden die angefochtenen Verfügungen vom "4. August 2009" und vom 8. September 2009 aufgehoben. Die Sache wird zur Vornahme weiterer medizinischer Abklärungen im Sinn der Erwägungen und zu neuer Verfügung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